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6EC5" w:rsidRDefault="00616EC5" w:rsidP="0039643C">
      <w:pPr>
        <w:jc w:val="center"/>
        <w:rPr>
          <w:rFonts w:asciiTheme="majorBidi" w:hAnsiTheme="majorBidi" w:cstheme="majorBidi"/>
          <w:b/>
          <w:bCs/>
          <w:sz w:val="32"/>
          <w:szCs w:val="32"/>
        </w:rPr>
      </w:pPr>
    </w:p>
    <w:p w:rsidR="001A586E" w:rsidRPr="00F707DD" w:rsidRDefault="001A586E" w:rsidP="0039643C">
      <w:pPr>
        <w:jc w:val="center"/>
        <w:rPr>
          <w:rFonts w:asciiTheme="majorBidi" w:hAnsiTheme="majorBidi" w:cstheme="majorBidi"/>
          <w:b/>
          <w:bCs/>
          <w:sz w:val="32"/>
          <w:szCs w:val="32"/>
        </w:rPr>
      </w:pPr>
      <w:r w:rsidRPr="00F707DD">
        <w:rPr>
          <w:rFonts w:asciiTheme="majorBidi" w:hAnsiTheme="majorBidi" w:cstheme="majorBidi"/>
          <w:b/>
          <w:bCs/>
          <w:sz w:val="32"/>
          <w:szCs w:val="32"/>
        </w:rPr>
        <w:t>INTRODUCTION G</w:t>
      </w:r>
      <w:r w:rsidR="00473C28">
        <w:rPr>
          <w:rFonts w:asciiTheme="majorBidi" w:hAnsiTheme="majorBidi" w:cstheme="majorBidi"/>
          <w:b/>
          <w:bCs/>
          <w:sz w:val="32"/>
          <w:szCs w:val="32"/>
        </w:rPr>
        <w:t>É</w:t>
      </w:r>
      <w:r w:rsidRPr="00F707DD">
        <w:rPr>
          <w:rFonts w:asciiTheme="majorBidi" w:hAnsiTheme="majorBidi" w:cstheme="majorBidi"/>
          <w:b/>
          <w:bCs/>
          <w:sz w:val="32"/>
          <w:szCs w:val="32"/>
        </w:rPr>
        <w:t>N</w:t>
      </w:r>
      <w:r w:rsidR="00473C28">
        <w:rPr>
          <w:rFonts w:asciiTheme="majorBidi" w:hAnsiTheme="majorBidi" w:cstheme="majorBidi"/>
          <w:b/>
          <w:bCs/>
          <w:sz w:val="32"/>
          <w:szCs w:val="32"/>
        </w:rPr>
        <w:t>É</w:t>
      </w:r>
      <w:r w:rsidRPr="00F707DD">
        <w:rPr>
          <w:rFonts w:asciiTheme="majorBidi" w:hAnsiTheme="majorBidi" w:cstheme="majorBidi"/>
          <w:b/>
          <w:bCs/>
          <w:sz w:val="32"/>
          <w:szCs w:val="32"/>
        </w:rPr>
        <w:t xml:space="preserve">RALE </w:t>
      </w:r>
    </w:p>
    <w:p w:rsidR="00616EC5" w:rsidRDefault="00616EC5" w:rsidP="0039643C">
      <w:pPr>
        <w:spacing w:before="120" w:after="0" w:line="360" w:lineRule="auto"/>
        <w:ind w:firstLine="567"/>
        <w:jc w:val="both"/>
        <w:rPr>
          <w:rFonts w:ascii="Times New Roman" w:hAnsi="Times New Roman" w:cs="Times New Roman"/>
          <w:sz w:val="24"/>
          <w:szCs w:val="24"/>
        </w:rPr>
      </w:pPr>
    </w:p>
    <w:p w:rsidR="0039643C" w:rsidRPr="0039643C" w:rsidRDefault="0039643C" w:rsidP="00616EC5">
      <w:pPr>
        <w:spacing w:before="120" w:after="0" w:line="360" w:lineRule="auto"/>
        <w:ind w:firstLine="567"/>
        <w:jc w:val="both"/>
        <w:rPr>
          <w:rFonts w:ascii="Times New Roman" w:hAnsi="Times New Roman" w:cs="Times New Roman"/>
          <w:sz w:val="24"/>
          <w:szCs w:val="24"/>
        </w:rPr>
      </w:pPr>
      <w:r w:rsidRPr="0039643C">
        <w:rPr>
          <w:rFonts w:ascii="Times New Roman" w:hAnsi="Times New Roman" w:cs="Times New Roman"/>
          <w:sz w:val="24"/>
          <w:szCs w:val="24"/>
        </w:rPr>
        <w:t>Actuellement la production des énergies est basée sur les ressources dites non renouvelables telles que le pétrole, le gaz naturel, le charbon et même l’uranium qui a des grands risques sur la vie humaine. Et avec l’augmentation croissante de la population mondiale et l’explosion du développement industriel débouchant sur une augmentation croissante des besoins énergétiques outre les effets nuisibles de ces ressources sur notre environnement. L’homme sera condamné à trouver d’autres alternatives pour produire cette énergie en prenant en considération la qualité de l’environnement dont il s’est rendu dépendant.</w:t>
      </w:r>
    </w:p>
    <w:p w:rsidR="0039643C" w:rsidRPr="0039643C" w:rsidRDefault="0039643C" w:rsidP="00611561">
      <w:pPr>
        <w:spacing w:before="120" w:after="0" w:line="360" w:lineRule="auto"/>
        <w:ind w:firstLine="567"/>
        <w:jc w:val="both"/>
        <w:rPr>
          <w:rFonts w:ascii="Times New Roman" w:hAnsi="Times New Roman" w:cs="Times New Roman"/>
          <w:sz w:val="24"/>
          <w:szCs w:val="24"/>
        </w:rPr>
      </w:pPr>
      <w:r w:rsidRPr="0039643C">
        <w:rPr>
          <w:rFonts w:ascii="Times New Roman" w:hAnsi="Times New Roman" w:cs="Times New Roman"/>
          <w:sz w:val="24"/>
          <w:szCs w:val="24"/>
        </w:rPr>
        <w:t xml:space="preserve">On distingue actuellement plusieurs types de sources d’énergie renouvelables dont: l’hydroélectrique, la géothermique, l’éolienne, la biomasse et enfin l’énergie photovoltaïque. Toutes ces ressources proviennent presque directement ou indirectement du soleil. Elles sont donc disponibles indéfiniment tant </w:t>
      </w:r>
      <w:r w:rsidR="00616EC5">
        <w:rPr>
          <w:rFonts w:ascii="Times New Roman" w:hAnsi="Times New Roman" w:cs="Times New Roman"/>
          <w:sz w:val="24"/>
          <w:szCs w:val="24"/>
        </w:rPr>
        <w:t>q</w:t>
      </w:r>
      <w:r w:rsidRPr="0039643C">
        <w:rPr>
          <w:rFonts w:ascii="Times New Roman" w:hAnsi="Times New Roman" w:cs="Times New Roman"/>
          <w:sz w:val="24"/>
          <w:szCs w:val="24"/>
        </w:rPr>
        <w:t>ue celui-ci brillera. La technique la plus connue permettant la conversion directe de la lumière en éner</w:t>
      </w:r>
      <w:r w:rsidR="008D3C87">
        <w:rPr>
          <w:rFonts w:ascii="Times New Roman" w:hAnsi="Times New Roman" w:cs="Times New Roman"/>
          <w:sz w:val="24"/>
          <w:szCs w:val="24"/>
        </w:rPr>
        <w:t xml:space="preserve">gie et plus particulièrement en </w:t>
      </w:r>
      <w:r w:rsidRPr="0039643C">
        <w:rPr>
          <w:rFonts w:ascii="Times New Roman" w:hAnsi="Times New Roman" w:cs="Times New Roman"/>
          <w:sz w:val="24"/>
          <w:szCs w:val="24"/>
        </w:rPr>
        <w:t>électricité est certainement la technique de la conversion photovoltaïque qui consiste à transformer directement la lumière en électricité.</w:t>
      </w:r>
      <w:r w:rsidR="00611561">
        <w:rPr>
          <w:rFonts w:ascii="Times New Roman" w:hAnsi="Times New Roman" w:cs="Times New Roman"/>
          <w:sz w:val="24"/>
          <w:szCs w:val="24"/>
        </w:rPr>
        <w:t xml:space="preserve"> </w:t>
      </w:r>
      <w:r w:rsidRPr="0039643C">
        <w:rPr>
          <w:rFonts w:ascii="Times New Roman" w:hAnsi="Times New Roman" w:cs="Times New Roman"/>
          <w:sz w:val="24"/>
          <w:szCs w:val="24"/>
        </w:rPr>
        <w:t>Cette conversion d’énergie s’effectue par le biais d’une ce</w:t>
      </w:r>
      <w:r>
        <w:rPr>
          <w:rFonts w:ascii="Times New Roman" w:hAnsi="Times New Roman" w:cs="Times New Roman"/>
          <w:sz w:val="24"/>
          <w:szCs w:val="24"/>
        </w:rPr>
        <w:t xml:space="preserve">llule dite photovoltaïque </w:t>
      </w:r>
      <w:r w:rsidRPr="0039643C">
        <w:rPr>
          <w:rFonts w:ascii="Times New Roman" w:hAnsi="Times New Roman" w:cs="Times New Roman"/>
          <w:sz w:val="24"/>
          <w:szCs w:val="24"/>
        </w:rPr>
        <w:t>basée sur un phénomène physique appelé effet photovoltaïque qui consiste à produire une force électromotrice lorsque la surface de cette cellule est exposée à la lumière. La tension générée peut varier en fonction du matériau utilisé.</w:t>
      </w:r>
    </w:p>
    <w:p w:rsidR="0039643C" w:rsidRPr="0039643C" w:rsidRDefault="0039643C" w:rsidP="00616EC5">
      <w:pPr>
        <w:autoSpaceDE w:val="0"/>
        <w:autoSpaceDN w:val="0"/>
        <w:adjustRightInd w:val="0"/>
        <w:spacing w:before="120" w:after="0" w:line="360" w:lineRule="auto"/>
        <w:ind w:firstLine="567"/>
        <w:jc w:val="both"/>
        <w:rPr>
          <w:rFonts w:ascii="Times New Roman" w:hAnsi="Times New Roman" w:cs="Times New Roman"/>
          <w:sz w:val="24"/>
          <w:szCs w:val="24"/>
        </w:rPr>
      </w:pPr>
      <w:r w:rsidRPr="0039643C">
        <w:rPr>
          <w:rFonts w:ascii="Times New Roman" w:hAnsi="Times New Roman" w:cs="Times New Roman"/>
          <w:sz w:val="24"/>
          <w:szCs w:val="24"/>
        </w:rPr>
        <w:t xml:space="preserve">La recherche dans le domaine photovoltaïque est motivée principalement par l’amélioration du rendement de conversion énergétique et par la réduction du coût de réalisation. Les performances de la cellule peuvent être améliorées par optimisation des paramètres physiques internes pour assurer à la fois un courant de court-circuit, un facteur de forme et une tension </w:t>
      </w:r>
      <w:r w:rsidR="00616EC5">
        <w:rPr>
          <w:rFonts w:ascii="Times New Roman" w:hAnsi="Times New Roman" w:cs="Times New Roman"/>
          <w:sz w:val="24"/>
          <w:szCs w:val="24"/>
        </w:rPr>
        <w:t xml:space="preserve">de </w:t>
      </w:r>
      <w:r w:rsidRPr="0039643C">
        <w:rPr>
          <w:rFonts w:ascii="Times New Roman" w:hAnsi="Times New Roman" w:cs="Times New Roman"/>
          <w:sz w:val="24"/>
          <w:szCs w:val="24"/>
        </w:rPr>
        <w:t xml:space="preserve">circuit ouvert </w:t>
      </w:r>
      <w:r w:rsidR="00616EC5">
        <w:rPr>
          <w:rFonts w:ascii="Times New Roman" w:hAnsi="Times New Roman" w:cs="Times New Roman"/>
          <w:sz w:val="24"/>
          <w:szCs w:val="24"/>
        </w:rPr>
        <w:t xml:space="preserve">plus </w:t>
      </w:r>
      <w:r w:rsidRPr="0039643C">
        <w:rPr>
          <w:rFonts w:ascii="Times New Roman" w:hAnsi="Times New Roman" w:cs="Times New Roman"/>
          <w:sz w:val="24"/>
          <w:szCs w:val="24"/>
        </w:rPr>
        <w:t>élevés.</w:t>
      </w:r>
    </w:p>
    <w:p w:rsidR="0039643C" w:rsidRPr="0039643C" w:rsidRDefault="0039643C" w:rsidP="004433BA">
      <w:pPr>
        <w:autoSpaceDE w:val="0"/>
        <w:autoSpaceDN w:val="0"/>
        <w:adjustRightInd w:val="0"/>
        <w:spacing w:before="120" w:after="0" w:line="360" w:lineRule="auto"/>
        <w:ind w:firstLine="567"/>
        <w:jc w:val="both"/>
        <w:rPr>
          <w:rFonts w:ascii="Times New Roman" w:hAnsi="Times New Roman" w:cs="Times New Roman"/>
          <w:sz w:val="24"/>
          <w:szCs w:val="24"/>
        </w:rPr>
      </w:pPr>
      <w:r w:rsidRPr="0039643C">
        <w:rPr>
          <w:rFonts w:ascii="Times New Roman" w:hAnsi="Times New Roman" w:cs="Times New Roman"/>
          <w:color w:val="000000"/>
          <w:sz w:val="24"/>
          <w:szCs w:val="24"/>
        </w:rPr>
        <w:t xml:space="preserve">Des progrès considérables ont été accomplis dans le développement de cellules solaires chalcopyrites au cours des dernières années. </w:t>
      </w:r>
      <w:r w:rsidRPr="0039643C">
        <w:rPr>
          <w:rFonts w:ascii="Times New Roman" w:eastAsia="Calibri" w:hAnsi="Times New Roman" w:cs="Times New Roman"/>
          <w:color w:val="000000"/>
          <w:sz w:val="24"/>
          <w:szCs w:val="24"/>
        </w:rPr>
        <w:t xml:space="preserve">Les meilleurs cellules solaires à base des composées quaternaires </w:t>
      </w:r>
      <w:r w:rsidRPr="0039643C">
        <w:rPr>
          <w:rFonts w:ascii="Times New Roman" w:eastAsia="Calibri" w:hAnsi="Times New Roman" w:cs="Times New Roman"/>
          <w:sz w:val="24"/>
          <w:szCs w:val="24"/>
        </w:rPr>
        <w:t>CuIn</w:t>
      </w:r>
      <w:r w:rsidRPr="0039643C">
        <w:rPr>
          <w:rFonts w:ascii="Times New Roman" w:eastAsia="Calibri" w:hAnsi="Times New Roman" w:cs="Times New Roman"/>
          <w:sz w:val="24"/>
          <w:szCs w:val="24"/>
          <w:vertAlign w:val="subscript"/>
        </w:rPr>
        <w:t>1-</w:t>
      </w:r>
      <w:r w:rsidRPr="0039643C">
        <w:rPr>
          <w:rFonts w:ascii="Times New Roman" w:eastAsia="Calibri" w:hAnsi="Times New Roman" w:cs="Times New Roman"/>
          <w:i/>
          <w:iCs/>
          <w:sz w:val="24"/>
          <w:szCs w:val="24"/>
          <w:vertAlign w:val="subscript"/>
        </w:rPr>
        <w:t>x</w:t>
      </w:r>
      <w:r w:rsidRPr="0039643C">
        <w:rPr>
          <w:rFonts w:ascii="Times New Roman" w:eastAsia="Calibri" w:hAnsi="Times New Roman" w:cs="Times New Roman"/>
          <w:sz w:val="24"/>
          <w:szCs w:val="24"/>
        </w:rPr>
        <w:t>Ga</w:t>
      </w:r>
      <w:r w:rsidRPr="0039643C">
        <w:rPr>
          <w:rFonts w:ascii="Times New Roman" w:eastAsia="Calibri" w:hAnsi="Times New Roman" w:cs="Times New Roman"/>
          <w:i/>
          <w:iCs/>
          <w:sz w:val="24"/>
          <w:szCs w:val="24"/>
          <w:vertAlign w:val="subscript"/>
        </w:rPr>
        <w:t>x</w:t>
      </w:r>
      <w:r w:rsidRPr="0039643C">
        <w:rPr>
          <w:rFonts w:ascii="Times New Roman" w:eastAsia="Calibri" w:hAnsi="Times New Roman" w:cs="Times New Roman"/>
          <w:sz w:val="24"/>
          <w:szCs w:val="24"/>
        </w:rPr>
        <w:t>Se</w:t>
      </w:r>
      <w:r w:rsidRPr="0039643C">
        <w:rPr>
          <w:rFonts w:ascii="Times New Roman" w:eastAsia="Calibri" w:hAnsi="Times New Roman" w:cs="Times New Roman"/>
          <w:sz w:val="24"/>
          <w:szCs w:val="24"/>
          <w:vertAlign w:val="subscript"/>
        </w:rPr>
        <w:t>2</w:t>
      </w:r>
      <w:r w:rsidR="00611561">
        <w:rPr>
          <w:rFonts w:ascii="Times New Roman" w:eastAsia="Calibri" w:hAnsi="Times New Roman" w:cs="Times New Roman"/>
          <w:sz w:val="24"/>
          <w:szCs w:val="24"/>
          <w:vertAlign w:val="subscript"/>
        </w:rPr>
        <w:t xml:space="preserve"> </w:t>
      </w:r>
      <w:r w:rsidRPr="0039643C">
        <w:rPr>
          <w:rFonts w:ascii="Times New Roman" w:eastAsia="Calibri" w:hAnsi="Times New Roman" w:cs="Times New Roman"/>
          <w:sz w:val="24"/>
          <w:szCs w:val="24"/>
        </w:rPr>
        <w:t xml:space="preserve">(CIGS) en couches minces ont atteignent actuellement un rendement de conversion de </w:t>
      </w:r>
      <w:r w:rsidR="00070262">
        <w:rPr>
          <w:rFonts w:ascii="Times New Roman" w:eastAsia="Calibri" w:hAnsi="Times New Roman" w:cs="Times New Roman"/>
          <w:sz w:val="24"/>
          <w:szCs w:val="24"/>
        </w:rPr>
        <w:t>20</w:t>
      </w:r>
      <w:r w:rsidRPr="0039643C">
        <w:rPr>
          <w:rFonts w:ascii="Times New Roman" w:eastAsia="Calibri" w:hAnsi="Times New Roman" w:cs="Times New Roman"/>
          <w:sz w:val="24"/>
          <w:szCs w:val="24"/>
        </w:rPr>
        <w:t>%</w:t>
      </w:r>
      <w:r w:rsidRPr="0039643C">
        <w:rPr>
          <w:rFonts w:ascii="Times New Roman" w:eastAsia="Calibri" w:hAnsi="Times New Roman" w:cs="Times New Roman"/>
          <w:color w:val="000000"/>
          <w:sz w:val="24"/>
          <w:szCs w:val="24"/>
        </w:rPr>
        <w:t xml:space="preserve">. </w:t>
      </w:r>
      <w:r w:rsidRPr="0039643C">
        <w:rPr>
          <w:rFonts w:ascii="Times New Roman" w:hAnsi="Times New Roman" w:cs="Times New Roman"/>
          <w:color w:val="000000"/>
          <w:sz w:val="24"/>
          <w:szCs w:val="24"/>
        </w:rPr>
        <w:t>Les principales améliorations sont venues de l’élargissement de la bande interdite du CuInSe</w:t>
      </w:r>
      <w:r w:rsidRPr="0039643C">
        <w:rPr>
          <w:rFonts w:ascii="Times New Roman" w:hAnsi="Times New Roman" w:cs="Times New Roman"/>
          <w:color w:val="000000"/>
          <w:sz w:val="24"/>
          <w:szCs w:val="24"/>
          <w:vertAlign w:val="subscript"/>
        </w:rPr>
        <w:t>2</w:t>
      </w:r>
      <w:r w:rsidRPr="0039643C">
        <w:rPr>
          <w:rFonts w:ascii="Times New Roman" w:hAnsi="Times New Roman" w:cs="Times New Roman"/>
          <w:color w:val="000000"/>
          <w:sz w:val="24"/>
          <w:szCs w:val="24"/>
        </w:rPr>
        <w:t xml:space="preserve"> par l’utilisation d’alliages du type </w:t>
      </w:r>
      <w:r w:rsidR="00611561">
        <w:rPr>
          <w:rFonts w:ascii="Times New Roman" w:hAnsi="Times New Roman" w:cs="Times New Roman"/>
          <w:color w:val="000000"/>
          <w:sz w:val="24"/>
          <w:szCs w:val="24"/>
        </w:rPr>
        <w:t xml:space="preserve">CuInSe2 </w:t>
      </w:r>
      <w:r w:rsidR="00611561" w:rsidRPr="00611561">
        <w:rPr>
          <w:rFonts w:ascii="Times New Roman" w:hAnsi="Times New Roman" w:cs="Times New Roman"/>
          <w:color w:val="000000"/>
          <w:sz w:val="24"/>
          <w:szCs w:val="24"/>
        </w:rPr>
        <w:lastRenderedPageBreak/>
        <w:t>(</w:t>
      </w:r>
      <w:r w:rsidR="00A0451C" w:rsidRPr="00611561">
        <w:rPr>
          <w:rFonts w:ascii="Times New Roman" w:hAnsi="Times New Roman" w:cs="Times New Roman"/>
          <w:color w:val="000000"/>
          <w:sz w:val="24"/>
          <w:szCs w:val="24"/>
        </w:rPr>
        <w:t>di séléniure</w:t>
      </w:r>
      <w:r w:rsidR="00611561" w:rsidRPr="00611561">
        <w:rPr>
          <w:rFonts w:ascii="Times New Roman" w:hAnsi="Times New Roman" w:cs="Times New Roman"/>
          <w:color w:val="000000"/>
          <w:sz w:val="24"/>
          <w:szCs w:val="24"/>
        </w:rPr>
        <w:t xml:space="preserve"> de cuivre et de </w:t>
      </w:r>
      <w:r w:rsidR="00611561">
        <w:rPr>
          <w:rFonts w:ascii="Times New Roman" w:hAnsi="Times New Roman" w:cs="Times New Roman"/>
          <w:color w:val="000000"/>
          <w:sz w:val="24"/>
          <w:szCs w:val="24"/>
        </w:rPr>
        <w:t xml:space="preserve">l’Indium </w:t>
      </w:r>
      <w:r w:rsidR="00611561" w:rsidRPr="00611561">
        <w:rPr>
          <w:rFonts w:ascii="Times New Roman" w:hAnsi="Times New Roman" w:cs="Times New Roman"/>
          <w:color w:val="000000"/>
          <w:sz w:val="24"/>
          <w:szCs w:val="24"/>
        </w:rPr>
        <w:t>: C</w:t>
      </w:r>
      <w:r w:rsidR="00611561">
        <w:rPr>
          <w:rFonts w:ascii="Times New Roman" w:hAnsi="Times New Roman" w:cs="Times New Roman"/>
          <w:color w:val="000000"/>
          <w:sz w:val="24"/>
          <w:szCs w:val="24"/>
        </w:rPr>
        <w:t>I</w:t>
      </w:r>
      <w:r w:rsidR="00611561" w:rsidRPr="00611561">
        <w:rPr>
          <w:rFonts w:ascii="Times New Roman" w:hAnsi="Times New Roman" w:cs="Times New Roman"/>
          <w:color w:val="000000"/>
          <w:sz w:val="24"/>
          <w:szCs w:val="24"/>
        </w:rPr>
        <w:t>S)</w:t>
      </w:r>
      <w:r w:rsidR="00611561" w:rsidRPr="0039643C">
        <w:rPr>
          <w:rFonts w:ascii="Times New Roman" w:hAnsi="Times New Roman" w:cs="Times New Roman"/>
          <w:color w:val="000000"/>
          <w:sz w:val="24"/>
          <w:szCs w:val="24"/>
        </w:rPr>
        <w:t xml:space="preserve"> </w:t>
      </w:r>
      <w:r w:rsidR="00611561">
        <w:rPr>
          <w:rFonts w:ascii="Times New Roman" w:hAnsi="Times New Roman" w:cs="Times New Roman"/>
          <w:color w:val="000000"/>
          <w:sz w:val="24"/>
          <w:szCs w:val="24"/>
        </w:rPr>
        <w:t xml:space="preserve">et le </w:t>
      </w:r>
      <w:r w:rsidRPr="0039643C">
        <w:rPr>
          <w:rFonts w:ascii="Times New Roman" w:hAnsi="Times New Roman" w:cs="Times New Roman"/>
          <w:color w:val="000000"/>
          <w:sz w:val="24"/>
          <w:szCs w:val="24"/>
        </w:rPr>
        <w:t>CuGaSe</w:t>
      </w:r>
      <w:r w:rsidRPr="0039643C">
        <w:rPr>
          <w:rFonts w:ascii="Times New Roman" w:hAnsi="Times New Roman" w:cs="Times New Roman"/>
          <w:color w:val="000000"/>
          <w:sz w:val="24"/>
          <w:szCs w:val="24"/>
          <w:vertAlign w:val="subscript"/>
        </w:rPr>
        <w:t>2</w:t>
      </w:r>
      <w:r w:rsidRPr="0039643C">
        <w:rPr>
          <w:rFonts w:ascii="Times New Roman" w:hAnsi="Times New Roman" w:cs="Times New Roman"/>
          <w:color w:val="000000"/>
          <w:sz w:val="24"/>
          <w:szCs w:val="24"/>
        </w:rPr>
        <w:t xml:space="preserve"> </w:t>
      </w:r>
      <w:r w:rsidRPr="00611561">
        <w:rPr>
          <w:rFonts w:ascii="Times New Roman" w:hAnsi="Times New Roman" w:cs="Times New Roman"/>
          <w:color w:val="000000"/>
          <w:sz w:val="24"/>
          <w:szCs w:val="24"/>
        </w:rPr>
        <w:t>(</w:t>
      </w:r>
      <w:r w:rsidR="00A0451C" w:rsidRPr="00611561">
        <w:rPr>
          <w:rFonts w:ascii="Times New Roman" w:hAnsi="Times New Roman" w:cs="Times New Roman"/>
          <w:color w:val="000000"/>
          <w:sz w:val="24"/>
          <w:szCs w:val="24"/>
        </w:rPr>
        <w:t>di séléniure</w:t>
      </w:r>
      <w:r w:rsidRPr="00611561">
        <w:rPr>
          <w:rFonts w:ascii="Times New Roman" w:hAnsi="Times New Roman" w:cs="Times New Roman"/>
          <w:color w:val="000000"/>
          <w:sz w:val="24"/>
          <w:szCs w:val="24"/>
        </w:rPr>
        <w:t xml:space="preserve"> de cuivre et de gallium : CGS)</w:t>
      </w:r>
      <w:r w:rsidRPr="0039643C">
        <w:rPr>
          <w:rFonts w:ascii="Times New Roman" w:hAnsi="Times New Roman" w:cs="Times New Roman"/>
          <w:color w:val="000000"/>
          <w:sz w:val="24"/>
          <w:szCs w:val="24"/>
        </w:rPr>
        <w:t>. Il est, en outre, tout à fait envisageable de faire des cellules tandem de type CI</w:t>
      </w:r>
      <w:r w:rsidR="004433BA">
        <w:rPr>
          <w:rFonts w:ascii="Times New Roman" w:hAnsi="Times New Roman" w:cs="Times New Roman"/>
          <w:color w:val="000000"/>
          <w:sz w:val="24"/>
          <w:szCs w:val="24"/>
        </w:rPr>
        <w:t>GS/CI</w:t>
      </w:r>
      <w:r w:rsidRPr="0039643C">
        <w:rPr>
          <w:rFonts w:ascii="Times New Roman" w:hAnsi="Times New Roman" w:cs="Times New Roman"/>
          <w:color w:val="000000"/>
          <w:sz w:val="24"/>
          <w:szCs w:val="24"/>
        </w:rPr>
        <w:t xml:space="preserve">S dont les gaps respectifs sont de 1 eV et de </w:t>
      </w:r>
      <w:r w:rsidRPr="00070262">
        <w:rPr>
          <w:rFonts w:ascii="Times New Roman" w:hAnsi="Times New Roman" w:cs="Times New Roman"/>
          <w:color w:val="000000"/>
          <w:sz w:val="24"/>
          <w:szCs w:val="24"/>
        </w:rPr>
        <w:t>1,</w:t>
      </w:r>
      <w:r w:rsidR="004433BA">
        <w:rPr>
          <w:rFonts w:ascii="Times New Roman" w:hAnsi="Times New Roman" w:cs="Times New Roman"/>
          <w:color w:val="000000"/>
          <w:sz w:val="24"/>
          <w:szCs w:val="24"/>
        </w:rPr>
        <w:t>7</w:t>
      </w:r>
      <w:r w:rsidRPr="0039643C">
        <w:rPr>
          <w:rFonts w:ascii="Times New Roman" w:hAnsi="Times New Roman" w:cs="Times New Roman"/>
          <w:color w:val="000000"/>
          <w:sz w:val="24"/>
          <w:szCs w:val="24"/>
        </w:rPr>
        <w:t xml:space="preserve"> eV.</w:t>
      </w:r>
      <w:r w:rsidRPr="0039643C">
        <w:rPr>
          <w:rFonts w:ascii="Times New Roman" w:hAnsi="Times New Roman" w:cs="Times New Roman"/>
          <w:sz w:val="24"/>
          <w:szCs w:val="24"/>
        </w:rPr>
        <w:t xml:space="preserve"> </w:t>
      </w:r>
    </w:p>
    <w:p w:rsidR="0039643C" w:rsidRPr="0039643C" w:rsidRDefault="0039643C" w:rsidP="00DA4A1B">
      <w:pPr>
        <w:spacing w:before="120" w:after="0" w:line="360" w:lineRule="auto"/>
        <w:ind w:firstLine="567"/>
        <w:jc w:val="both"/>
        <w:rPr>
          <w:rFonts w:ascii="Times New Roman" w:hAnsi="Times New Roman" w:cs="Times New Roman"/>
          <w:sz w:val="24"/>
          <w:szCs w:val="24"/>
        </w:rPr>
      </w:pPr>
      <w:r w:rsidRPr="0039643C">
        <w:rPr>
          <w:rFonts w:ascii="Times New Roman" w:hAnsi="Times New Roman" w:cs="Times New Roman"/>
          <w:sz w:val="24"/>
          <w:szCs w:val="24"/>
        </w:rPr>
        <w:t xml:space="preserve">C’est dans ce but, et dans le cadre de nos recherches sur les cellules photovoltaïques, que nous nous sommes intéressés à </w:t>
      </w:r>
      <w:r w:rsidR="00070262">
        <w:rPr>
          <w:rFonts w:ascii="Times New Roman" w:hAnsi="Times New Roman" w:cs="Times New Roman"/>
          <w:sz w:val="24"/>
          <w:szCs w:val="24"/>
        </w:rPr>
        <w:t>m</w:t>
      </w:r>
      <w:r w:rsidRPr="0039643C">
        <w:rPr>
          <w:rFonts w:ascii="Times New Roman" w:hAnsi="Times New Roman" w:cs="Times New Roman"/>
          <w:sz w:val="24"/>
          <w:szCs w:val="24"/>
        </w:rPr>
        <w:t xml:space="preserve">odéliser et </w:t>
      </w:r>
      <w:r w:rsidR="00070262">
        <w:rPr>
          <w:rFonts w:ascii="Times New Roman" w:hAnsi="Times New Roman" w:cs="Times New Roman"/>
          <w:sz w:val="24"/>
          <w:szCs w:val="24"/>
        </w:rPr>
        <w:t>o</w:t>
      </w:r>
      <w:r w:rsidRPr="0039643C">
        <w:rPr>
          <w:rFonts w:ascii="Times New Roman" w:hAnsi="Times New Roman" w:cs="Times New Roman"/>
          <w:sz w:val="24"/>
          <w:szCs w:val="24"/>
        </w:rPr>
        <w:t xml:space="preserve">ptimiser un type particulier de </w:t>
      </w:r>
      <w:r w:rsidR="00070262">
        <w:rPr>
          <w:rFonts w:ascii="Times New Roman" w:hAnsi="Times New Roman" w:cs="Times New Roman"/>
          <w:sz w:val="24"/>
          <w:szCs w:val="24"/>
        </w:rPr>
        <w:t>c</w:t>
      </w:r>
      <w:r w:rsidRPr="0039643C">
        <w:rPr>
          <w:rFonts w:ascii="Times New Roman" w:hAnsi="Times New Roman" w:cs="Times New Roman"/>
          <w:sz w:val="24"/>
          <w:szCs w:val="24"/>
        </w:rPr>
        <w:t xml:space="preserve">ellules </w:t>
      </w:r>
      <w:r w:rsidR="00070262">
        <w:rPr>
          <w:rFonts w:ascii="Times New Roman" w:hAnsi="Times New Roman" w:cs="Times New Roman"/>
          <w:sz w:val="24"/>
          <w:szCs w:val="24"/>
        </w:rPr>
        <w:t>s</w:t>
      </w:r>
      <w:r w:rsidRPr="0039643C">
        <w:rPr>
          <w:rFonts w:ascii="Times New Roman" w:hAnsi="Times New Roman" w:cs="Times New Roman"/>
          <w:sz w:val="24"/>
          <w:szCs w:val="24"/>
        </w:rPr>
        <w:t>olaires en couches minces : La cellule Tandem CI</w:t>
      </w:r>
      <w:r w:rsidR="00A601FC">
        <w:rPr>
          <w:rFonts w:ascii="Times New Roman" w:hAnsi="Times New Roman" w:cs="Times New Roman"/>
          <w:sz w:val="24"/>
          <w:szCs w:val="24"/>
        </w:rPr>
        <w:t>G</w:t>
      </w:r>
      <w:r w:rsidRPr="0039643C">
        <w:rPr>
          <w:rFonts w:ascii="Times New Roman" w:hAnsi="Times New Roman" w:cs="Times New Roman"/>
          <w:sz w:val="24"/>
          <w:szCs w:val="24"/>
        </w:rPr>
        <w:t>S/CIS. Le but de notre travail est de modéliser cette cellule en  utilis</w:t>
      </w:r>
      <w:r w:rsidR="00A601FC">
        <w:rPr>
          <w:rFonts w:ascii="Times New Roman" w:hAnsi="Times New Roman" w:cs="Times New Roman"/>
          <w:sz w:val="24"/>
          <w:szCs w:val="24"/>
        </w:rPr>
        <w:t xml:space="preserve">ant un </w:t>
      </w:r>
      <w:r w:rsidR="00070262">
        <w:rPr>
          <w:rFonts w:ascii="Times New Roman" w:hAnsi="Times New Roman" w:cs="Times New Roman"/>
          <w:sz w:val="24"/>
          <w:szCs w:val="24"/>
        </w:rPr>
        <w:t xml:space="preserve">outil </w:t>
      </w:r>
      <w:r w:rsidR="00A601FC">
        <w:rPr>
          <w:rFonts w:ascii="Times New Roman" w:hAnsi="Times New Roman" w:cs="Times New Roman"/>
          <w:sz w:val="24"/>
          <w:szCs w:val="24"/>
        </w:rPr>
        <w:t>de simulation</w:t>
      </w:r>
      <w:r w:rsidR="00070262">
        <w:rPr>
          <w:rFonts w:ascii="Times New Roman" w:hAnsi="Times New Roman" w:cs="Times New Roman"/>
          <w:sz w:val="24"/>
          <w:szCs w:val="24"/>
        </w:rPr>
        <w:t xml:space="preserve"> très puissant et très connu</w:t>
      </w:r>
      <w:r w:rsidR="00DA4A1B">
        <w:rPr>
          <w:rFonts w:ascii="Times New Roman" w:hAnsi="Times New Roman" w:cs="Times New Roman"/>
          <w:sz w:val="24"/>
          <w:szCs w:val="24"/>
        </w:rPr>
        <w:t xml:space="preserve"> et</w:t>
      </w:r>
      <w:r w:rsidR="00070262">
        <w:rPr>
          <w:rFonts w:ascii="Times New Roman" w:hAnsi="Times New Roman" w:cs="Times New Roman"/>
          <w:sz w:val="24"/>
          <w:szCs w:val="24"/>
        </w:rPr>
        <w:t> </w:t>
      </w:r>
      <w:r w:rsidR="00DA4A1B" w:rsidRPr="0039643C">
        <w:rPr>
          <w:rFonts w:ascii="Times New Roman" w:hAnsi="Times New Roman" w:cs="Times New Roman"/>
          <w:sz w:val="24"/>
          <w:szCs w:val="24"/>
        </w:rPr>
        <w:t>bien adapté à ce genre de cellules</w:t>
      </w:r>
      <w:r w:rsidR="00A0451C">
        <w:rPr>
          <w:rFonts w:ascii="Times New Roman" w:hAnsi="Times New Roman" w:cs="Times New Roman"/>
          <w:sz w:val="24"/>
          <w:szCs w:val="24"/>
        </w:rPr>
        <w:t>: AMPS</w:t>
      </w:r>
      <w:r w:rsidR="00A601FC">
        <w:rPr>
          <w:rFonts w:ascii="Times New Roman" w:hAnsi="Times New Roman" w:cs="Times New Roman"/>
          <w:sz w:val="24"/>
          <w:szCs w:val="24"/>
        </w:rPr>
        <w:t>-</w:t>
      </w:r>
      <w:r w:rsidRPr="0039643C">
        <w:rPr>
          <w:rFonts w:ascii="Times New Roman" w:hAnsi="Times New Roman" w:cs="Times New Roman"/>
          <w:sz w:val="24"/>
          <w:szCs w:val="24"/>
        </w:rPr>
        <w:t xml:space="preserve">1D, afin d’améliorer les paramètres </w:t>
      </w:r>
      <w:r w:rsidR="00070262">
        <w:rPr>
          <w:rFonts w:ascii="Times New Roman" w:hAnsi="Times New Roman" w:cs="Times New Roman"/>
          <w:sz w:val="24"/>
          <w:szCs w:val="24"/>
        </w:rPr>
        <w:t xml:space="preserve">photovoltaïques </w:t>
      </w:r>
      <w:r w:rsidRPr="0039643C">
        <w:rPr>
          <w:rFonts w:ascii="Times New Roman" w:hAnsi="Times New Roman" w:cs="Times New Roman"/>
          <w:sz w:val="24"/>
          <w:szCs w:val="24"/>
        </w:rPr>
        <w:t xml:space="preserve">de la cellule et d’aboutir </w:t>
      </w:r>
      <w:r w:rsidR="00A0451C" w:rsidRPr="0039643C">
        <w:rPr>
          <w:rFonts w:ascii="Times New Roman" w:hAnsi="Times New Roman" w:cs="Times New Roman"/>
          <w:sz w:val="24"/>
          <w:szCs w:val="24"/>
        </w:rPr>
        <w:t>au plus haut</w:t>
      </w:r>
      <w:r w:rsidR="00A0451C">
        <w:rPr>
          <w:rFonts w:ascii="Times New Roman" w:hAnsi="Times New Roman" w:cs="Times New Roman"/>
          <w:sz w:val="24"/>
          <w:szCs w:val="24"/>
        </w:rPr>
        <w:t xml:space="preserve"> rendement</w:t>
      </w:r>
      <w:r w:rsidRPr="0039643C">
        <w:rPr>
          <w:rFonts w:ascii="Times New Roman" w:hAnsi="Times New Roman" w:cs="Times New Roman"/>
          <w:sz w:val="24"/>
          <w:szCs w:val="24"/>
        </w:rPr>
        <w:t xml:space="preserve"> possible. La cellule étant un système </w:t>
      </w:r>
      <w:r w:rsidR="00A0451C" w:rsidRPr="0039643C">
        <w:rPr>
          <w:rFonts w:ascii="Times New Roman" w:hAnsi="Times New Roman" w:cs="Times New Roman"/>
          <w:sz w:val="24"/>
          <w:szCs w:val="24"/>
        </w:rPr>
        <w:t>multicouche</w:t>
      </w:r>
      <w:r w:rsidRPr="0039643C">
        <w:rPr>
          <w:rFonts w:ascii="Times New Roman" w:hAnsi="Times New Roman" w:cs="Times New Roman"/>
          <w:sz w:val="24"/>
          <w:szCs w:val="24"/>
        </w:rPr>
        <w:t xml:space="preserve">, il est alors indispensable de faire une investigation de chaque couche et analyser l’effet de la variation des paramètres optiques et électriques sur </w:t>
      </w:r>
      <w:r w:rsidR="004433BA">
        <w:rPr>
          <w:rFonts w:ascii="Times New Roman" w:hAnsi="Times New Roman" w:cs="Times New Roman"/>
          <w:sz w:val="24"/>
          <w:szCs w:val="24"/>
        </w:rPr>
        <w:t xml:space="preserve">le </w:t>
      </w:r>
      <w:r w:rsidR="00070262">
        <w:rPr>
          <w:rFonts w:ascii="Times New Roman" w:hAnsi="Times New Roman" w:cs="Times New Roman"/>
          <w:sz w:val="24"/>
          <w:szCs w:val="24"/>
        </w:rPr>
        <w:t xml:space="preserve">comportement de </w:t>
      </w:r>
      <w:r w:rsidRPr="0039643C">
        <w:rPr>
          <w:rFonts w:ascii="Times New Roman" w:hAnsi="Times New Roman" w:cs="Times New Roman"/>
          <w:sz w:val="24"/>
          <w:szCs w:val="24"/>
        </w:rPr>
        <w:t xml:space="preserve">la cellule </w:t>
      </w:r>
      <w:r w:rsidR="00070262">
        <w:rPr>
          <w:rFonts w:ascii="Times New Roman" w:hAnsi="Times New Roman" w:cs="Times New Roman"/>
          <w:sz w:val="24"/>
          <w:szCs w:val="24"/>
        </w:rPr>
        <w:t xml:space="preserve">tandem </w:t>
      </w:r>
      <w:r w:rsidR="00DA4A1B">
        <w:rPr>
          <w:rFonts w:ascii="Times New Roman" w:hAnsi="Times New Roman" w:cs="Times New Roman"/>
          <w:sz w:val="24"/>
          <w:szCs w:val="24"/>
        </w:rPr>
        <w:t>à base de matériau CIGS</w:t>
      </w:r>
      <w:r w:rsidRPr="0039643C">
        <w:rPr>
          <w:rFonts w:ascii="Times New Roman" w:hAnsi="Times New Roman" w:cs="Times New Roman"/>
          <w:sz w:val="24"/>
          <w:szCs w:val="24"/>
        </w:rPr>
        <w:t>.</w:t>
      </w:r>
    </w:p>
    <w:p w:rsidR="0039643C" w:rsidRPr="0039643C" w:rsidRDefault="0039643C" w:rsidP="00070262">
      <w:pPr>
        <w:autoSpaceDE w:val="0"/>
        <w:autoSpaceDN w:val="0"/>
        <w:adjustRightInd w:val="0"/>
        <w:spacing w:before="120" w:after="0" w:line="360" w:lineRule="auto"/>
        <w:ind w:firstLine="567"/>
        <w:jc w:val="both"/>
        <w:rPr>
          <w:rFonts w:ascii="Times New Roman" w:hAnsi="Times New Roman" w:cs="Times New Roman"/>
          <w:sz w:val="24"/>
          <w:szCs w:val="24"/>
        </w:rPr>
      </w:pPr>
      <w:r w:rsidRPr="0039643C">
        <w:rPr>
          <w:rFonts w:ascii="Times New Roman" w:hAnsi="Times New Roman" w:cs="Times New Roman"/>
          <w:sz w:val="24"/>
          <w:szCs w:val="24"/>
        </w:rPr>
        <w:t>Le premier chapitre est plutôt dédié à des définitions élémentaires et à des informations en générales sur les hétérojonctions. Ce chapitre est consacré pour le comportement des cellules photovoltaïques de façon générale aussi le principe de fonctionnement de la cellule, afin de déterminer les différents paramètres électriques d’une cellule photovoltaïque. Ainsi les différentes filières photovoltaïques en couches minces. Enfin</w:t>
      </w:r>
      <w:r w:rsidR="00070262">
        <w:rPr>
          <w:rFonts w:ascii="Times New Roman" w:hAnsi="Times New Roman" w:cs="Times New Roman"/>
          <w:sz w:val="24"/>
          <w:szCs w:val="24"/>
        </w:rPr>
        <w:t>,</w:t>
      </w:r>
      <w:r w:rsidRPr="0039643C">
        <w:rPr>
          <w:rFonts w:ascii="Times New Roman" w:hAnsi="Times New Roman" w:cs="Times New Roman"/>
          <w:sz w:val="24"/>
          <w:szCs w:val="24"/>
        </w:rPr>
        <w:t xml:space="preserve"> nous présent</w:t>
      </w:r>
      <w:r w:rsidR="00070262">
        <w:rPr>
          <w:rFonts w:ascii="Times New Roman" w:hAnsi="Times New Roman" w:cs="Times New Roman"/>
          <w:sz w:val="24"/>
          <w:szCs w:val="24"/>
        </w:rPr>
        <w:t>er</w:t>
      </w:r>
      <w:r w:rsidRPr="0039643C">
        <w:rPr>
          <w:rFonts w:ascii="Times New Roman" w:hAnsi="Times New Roman" w:cs="Times New Roman"/>
          <w:sz w:val="24"/>
          <w:szCs w:val="24"/>
        </w:rPr>
        <w:t xml:space="preserve">ons les différentes structures de la cellule solaire photovoltaïque.    </w:t>
      </w:r>
    </w:p>
    <w:p w:rsidR="0039643C" w:rsidRPr="0039643C" w:rsidRDefault="00070262" w:rsidP="00070262">
      <w:pPr>
        <w:spacing w:before="120"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Dans le deuxième </w:t>
      </w:r>
      <w:r w:rsidR="0039643C" w:rsidRPr="0039643C">
        <w:rPr>
          <w:rFonts w:ascii="Times New Roman" w:hAnsi="Times New Roman" w:cs="Times New Roman"/>
          <w:sz w:val="24"/>
          <w:szCs w:val="24"/>
        </w:rPr>
        <w:t>chapitre on présent</w:t>
      </w:r>
      <w:r>
        <w:rPr>
          <w:rFonts w:ascii="Times New Roman" w:hAnsi="Times New Roman" w:cs="Times New Roman"/>
          <w:sz w:val="24"/>
          <w:szCs w:val="24"/>
        </w:rPr>
        <w:t>era u</w:t>
      </w:r>
      <w:r w:rsidR="0039643C" w:rsidRPr="0039643C">
        <w:rPr>
          <w:rFonts w:ascii="Times New Roman" w:hAnsi="Times New Roman" w:cs="Times New Roman"/>
          <w:sz w:val="24"/>
          <w:szCs w:val="24"/>
        </w:rPr>
        <w:t>n rappel des propriétés structurales, optiques et électriques du CIGS et ses alliages comme CIS, CGS.</w:t>
      </w:r>
    </w:p>
    <w:p w:rsidR="0039643C" w:rsidRPr="0039643C" w:rsidRDefault="0039643C" w:rsidP="00DA4A1B">
      <w:pPr>
        <w:spacing w:before="120" w:after="0" w:line="360" w:lineRule="auto"/>
        <w:ind w:firstLine="567"/>
        <w:jc w:val="both"/>
        <w:rPr>
          <w:rFonts w:ascii="Times New Roman" w:hAnsi="Times New Roman" w:cs="Times New Roman"/>
          <w:sz w:val="24"/>
          <w:szCs w:val="24"/>
        </w:rPr>
      </w:pPr>
      <w:r w:rsidRPr="0039643C">
        <w:rPr>
          <w:rFonts w:ascii="Times New Roman" w:hAnsi="Times New Roman" w:cs="Times New Roman"/>
          <w:sz w:val="24"/>
          <w:szCs w:val="24"/>
        </w:rPr>
        <w:t>L</w:t>
      </w:r>
      <w:r w:rsidR="00DA4A1B">
        <w:rPr>
          <w:rFonts w:ascii="Times New Roman" w:hAnsi="Times New Roman" w:cs="Times New Roman"/>
          <w:sz w:val="24"/>
          <w:szCs w:val="24"/>
        </w:rPr>
        <w:t xml:space="preserve">e </w:t>
      </w:r>
      <w:r w:rsidRPr="0039643C">
        <w:rPr>
          <w:rFonts w:ascii="Times New Roman" w:hAnsi="Times New Roman" w:cs="Times New Roman"/>
          <w:sz w:val="24"/>
          <w:szCs w:val="24"/>
        </w:rPr>
        <w:t xml:space="preserve">troisième </w:t>
      </w:r>
      <w:r w:rsidR="00DA4A1B">
        <w:rPr>
          <w:rFonts w:ascii="Times New Roman" w:hAnsi="Times New Roman" w:cs="Times New Roman"/>
          <w:sz w:val="24"/>
          <w:szCs w:val="24"/>
        </w:rPr>
        <w:t xml:space="preserve">chapitre </w:t>
      </w:r>
      <w:r w:rsidRPr="0039643C">
        <w:rPr>
          <w:rFonts w:ascii="Times New Roman" w:hAnsi="Times New Roman" w:cs="Times New Roman"/>
          <w:sz w:val="24"/>
          <w:szCs w:val="24"/>
        </w:rPr>
        <w:t xml:space="preserve">décrira en détail le modèle physique utilisé dans cette étude. </w:t>
      </w:r>
    </w:p>
    <w:p w:rsidR="0039643C" w:rsidRPr="0039643C" w:rsidRDefault="0039643C" w:rsidP="004433BA">
      <w:pPr>
        <w:autoSpaceDE w:val="0"/>
        <w:autoSpaceDN w:val="0"/>
        <w:adjustRightInd w:val="0"/>
        <w:spacing w:before="120" w:after="0" w:line="360" w:lineRule="auto"/>
        <w:ind w:firstLine="567"/>
        <w:jc w:val="both"/>
        <w:rPr>
          <w:rFonts w:ascii="Times New Roman" w:hAnsi="Times New Roman" w:cs="Times New Roman"/>
          <w:color w:val="000000"/>
          <w:sz w:val="24"/>
          <w:szCs w:val="24"/>
        </w:rPr>
      </w:pPr>
      <w:r w:rsidRPr="0039643C">
        <w:rPr>
          <w:rFonts w:ascii="Times New Roman" w:hAnsi="Times New Roman" w:cs="Times New Roman"/>
          <w:sz w:val="24"/>
          <w:szCs w:val="24"/>
        </w:rPr>
        <w:t>Pour le quatrième et le dernier chapitre on va présenter l</w:t>
      </w:r>
      <w:r w:rsidR="004433BA">
        <w:rPr>
          <w:rFonts w:ascii="Times New Roman" w:hAnsi="Times New Roman" w:cs="Times New Roman"/>
          <w:sz w:val="24"/>
          <w:szCs w:val="24"/>
        </w:rPr>
        <w:t xml:space="preserve">es différents résultats obtenus et les discussions. </w:t>
      </w:r>
      <w:r w:rsidR="004433BA" w:rsidRPr="0039643C">
        <w:rPr>
          <w:rFonts w:ascii="Times New Roman" w:hAnsi="Times New Roman" w:cs="Times New Roman"/>
          <w:sz w:val="24"/>
          <w:szCs w:val="24"/>
        </w:rPr>
        <w:t>Enfin</w:t>
      </w:r>
      <w:r w:rsidR="004433BA">
        <w:rPr>
          <w:rFonts w:ascii="Times New Roman" w:hAnsi="Times New Roman" w:cs="Times New Roman"/>
          <w:sz w:val="24"/>
          <w:szCs w:val="24"/>
        </w:rPr>
        <w:t>,</w:t>
      </w:r>
      <w:r w:rsidRPr="0039643C">
        <w:rPr>
          <w:rFonts w:ascii="Times New Roman" w:hAnsi="Times New Roman" w:cs="Times New Roman"/>
          <w:sz w:val="24"/>
          <w:szCs w:val="24"/>
        </w:rPr>
        <w:t xml:space="preserve"> une conclusion générale.</w:t>
      </w:r>
    </w:p>
    <w:p w:rsidR="0039643C" w:rsidRPr="0039643C" w:rsidRDefault="0039643C" w:rsidP="0039643C">
      <w:pPr>
        <w:spacing w:line="360" w:lineRule="auto"/>
        <w:jc w:val="both"/>
        <w:rPr>
          <w:rFonts w:ascii="Times New Roman" w:hAnsi="Times New Roman" w:cs="Times New Roman"/>
          <w:sz w:val="24"/>
          <w:szCs w:val="24"/>
        </w:rPr>
      </w:pPr>
    </w:p>
    <w:p w:rsidR="00B57993" w:rsidRPr="0039643C" w:rsidRDefault="00B57993" w:rsidP="0039643C">
      <w:pPr>
        <w:spacing w:line="360" w:lineRule="auto"/>
        <w:jc w:val="both"/>
        <w:rPr>
          <w:rFonts w:ascii="Times New Roman" w:hAnsi="Times New Roman" w:cs="Times New Roman"/>
          <w:sz w:val="24"/>
          <w:szCs w:val="24"/>
        </w:rPr>
      </w:pPr>
    </w:p>
    <w:sectPr w:rsidR="00B57993" w:rsidRPr="0039643C" w:rsidSect="00B57993">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437E" w:rsidRDefault="00C7437E" w:rsidP="001A586E">
      <w:pPr>
        <w:spacing w:after="0" w:line="240" w:lineRule="auto"/>
      </w:pPr>
      <w:r>
        <w:separator/>
      </w:r>
    </w:p>
  </w:endnote>
  <w:endnote w:type="continuationSeparator" w:id="1">
    <w:p w:rsidR="00C7437E" w:rsidRDefault="00C7437E" w:rsidP="001A58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B2"/>
    <w:family w:val="swiss"/>
    <w:notTrueType/>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9936"/>
      <w:docPartObj>
        <w:docPartGallery w:val="Page Numbers (Bottom of Page)"/>
        <w:docPartUnique/>
      </w:docPartObj>
    </w:sdtPr>
    <w:sdtContent>
      <w:p w:rsidR="00B13EF1" w:rsidRDefault="00A14547">
        <w:pPr>
          <w:pStyle w:val="a4"/>
          <w:jc w:val="center"/>
        </w:pPr>
        <w:fldSimple w:instr=" PAGE   \* MERGEFORMAT ">
          <w:r w:rsidR="004433BA">
            <w:rPr>
              <w:noProof/>
            </w:rPr>
            <w:t>2</w:t>
          </w:r>
        </w:fldSimple>
      </w:p>
    </w:sdtContent>
  </w:sdt>
  <w:p w:rsidR="00AA03DF" w:rsidRDefault="00AA03D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437E" w:rsidRDefault="00C7437E" w:rsidP="001A586E">
      <w:pPr>
        <w:spacing w:after="0" w:line="240" w:lineRule="auto"/>
      </w:pPr>
      <w:r>
        <w:separator/>
      </w:r>
    </w:p>
  </w:footnote>
  <w:footnote w:type="continuationSeparator" w:id="1">
    <w:p w:rsidR="00C7437E" w:rsidRDefault="00C7437E" w:rsidP="001A586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eastAsiaTheme="majorEastAsia" w:hAnsiTheme="majorBidi" w:cstheme="majorBidi"/>
        <w:i/>
        <w:iCs/>
        <w:sz w:val="18"/>
        <w:szCs w:val="18"/>
      </w:rPr>
      <w:alias w:val="Titre"/>
      <w:id w:val="77738743"/>
      <w:placeholder>
        <w:docPart w:val="69C1100E14474D44BC5892F0EB5992C9"/>
      </w:placeholder>
      <w:dataBinding w:prefixMappings="xmlns:ns0='http://schemas.openxmlformats.org/package/2006/metadata/core-properties' xmlns:ns1='http://purl.org/dc/elements/1.1/'" w:xpath="/ns0:coreProperties[1]/ns1:title[1]" w:storeItemID="{6C3C8BC8-F283-45AE-878A-BAB7291924A1}"/>
      <w:text/>
    </w:sdtPr>
    <w:sdtContent>
      <w:p w:rsidR="001A586E" w:rsidRPr="00616EC5" w:rsidRDefault="001A586E" w:rsidP="003309FA">
        <w:pPr>
          <w:pStyle w:val="a3"/>
          <w:pBdr>
            <w:bottom w:val="thickThinSmallGap" w:sz="24" w:space="1" w:color="622423" w:themeColor="accent2" w:themeShade="7F"/>
          </w:pBdr>
          <w:jc w:val="right"/>
          <w:rPr>
            <w:rFonts w:asciiTheme="majorHAnsi" w:eastAsiaTheme="majorEastAsia" w:hAnsiTheme="majorHAnsi" w:cstheme="majorBidi"/>
            <w:i/>
            <w:iCs/>
            <w:sz w:val="16"/>
            <w:szCs w:val="16"/>
          </w:rPr>
        </w:pPr>
        <w:r w:rsidRPr="00616EC5">
          <w:rPr>
            <w:rFonts w:asciiTheme="majorBidi" w:eastAsiaTheme="majorEastAsia" w:hAnsiTheme="majorBidi" w:cstheme="majorBidi"/>
            <w:i/>
            <w:iCs/>
            <w:sz w:val="18"/>
            <w:szCs w:val="18"/>
          </w:rPr>
          <w:t xml:space="preserve">                                                                                       </w:t>
        </w:r>
        <w:r w:rsidR="003309FA" w:rsidRPr="00616EC5">
          <w:rPr>
            <w:rFonts w:asciiTheme="majorBidi" w:eastAsiaTheme="majorEastAsia" w:hAnsiTheme="majorBidi" w:cstheme="majorBidi"/>
            <w:i/>
            <w:iCs/>
            <w:sz w:val="18"/>
            <w:szCs w:val="18"/>
          </w:rPr>
          <w:t xml:space="preserve">                                                                             </w:t>
        </w:r>
        <w:r w:rsidRPr="00616EC5">
          <w:rPr>
            <w:rFonts w:asciiTheme="majorBidi" w:eastAsiaTheme="majorEastAsia" w:hAnsiTheme="majorBidi" w:cstheme="majorBidi"/>
            <w:i/>
            <w:iCs/>
            <w:sz w:val="18"/>
            <w:szCs w:val="18"/>
          </w:rPr>
          <w:t xml:space="preserve">                           </w:t>
        </w:r>
        <w:r w:rsidR="003309FA" w:rsidRPr="00616EC5">
          <w:rPr>
            <w:rFonts w:asciiTheme="majorBidi" w:eastAsiaTheme="majorEastAsia" w:hAnsiTheme="majorBidi" w:cstheme="majorBidi"/>
            <w:i/>
            <w:iCs/>
            <w:sz w:val="18"/>
            <w:szCs w:val="18"/>
          </w:rPr>
          <w:t xml:space="preserve">   </w:t>
        </w:r>
        <w:r w:rsidRPr="00616EC5">
          <w:rPr>
            <w:rFonts w:asciiTheme="majorBidi" w:eastAsiaTheme="majorEastAsia" w:hAnsiTheme="majorBidi" w:cstheme="majorBidi"/>
            <w:i/>
            <w:iCs/>
            <w:sz w:val="18"/>
            <w:szCs w:val="18"/>
          </w:rPr>
          <w:t xml:space="preserve">Introduction générale </w:t>
        </w:r>
      </w:p>
    </w:sdtContent>
  </w:sdt>
  <w:p w:rsidR="001A586E" w:rsidRDefault="001A586E">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hdrShapeDefaults>
    <o:shapedefaults v:ext="edit" spidmax="22529"/>
  </w:hdrShapeDefaults>
  <w:footnotePr>
    <w:footnote w:id="0"/>
    <w:footnote w:id="1"/>
  </w:footnotePr>
  <w:endnotePr>
    <w:endnote w:id="0"/>
    <w:endnote w:id="1"/>
  </w:endnotePr>
  <w:compat/>
  <w:rsids>
    <w:rsidRoot w:val="001A586E"/>
    <w:rsid w:val="0004689E"/>
    <w:rsid w:val="00070262"/>
    <w:rsid w:val="00074D46"/>
    <w:rsid w:val="000D41D8"/>
    <w:rsid w:val="000F1387"/>
    <w:rsid w:val="00164012"/>
    <w:rsid w:val="001A586E"/>
    <w:rsid w:val="001D431A"/>
    <w:rsid w:val="00213FAE"/>
    <w:rsid w:val="002475EE"/>
    <w:rsid w:val="00276C04"/>
    <w:rsid w:val="00311DDE"/>
    <w:rsid w:val="003309FA"/>
    <w:rsid w:val="00385188"/>
    <w:rsid w:val="0039643C"/>
    <w:rsid w:val="003A57B7"/>
    <w:rsid w:val="0042024E"/>
    <w:rsid w:val="00436F64"/>
    <w:rsid w:val="00441435"/>
    <w:rsid w:val="004433BA"/>
    <w:rsid w:val="00473C28"/>
    <w:rsid w:val="005178F3"/>
    <w:rsid w:val="005C042E"/>
    <w:rsid w:val="00611561"/>
    <w:rsid w:val="00616EC5"/>
    <w:rsid w:val="00743BD4"/>
    <w:rsid w:val="00771FF8"/>
    <w:rsid w:val="00796372"/>
    <w:rsid w:val="007B7604"/>
    <w:rsid w:val="0080781E"/>
    <w:rsid w:val="008D3C87"/>
    <w:rsid w:val="00932D7C"/>
    <w:rsid w:val="009E3101"/>
    <w:rsid w:val="00A01D8C"/>
    <w:rsid w:val="00A0451C"/>
    <w:rsid w:val="00A14547"/>
    <w:rsid w:val="00A41E6A"/>
    <w:rsid w:val="00A601FC"/>
    <w:rsid w:val="00A723D7"/>
    <w:rsid w:val="00AA03DF"/>
    <w:rsid w:val="00AB0CD8"/>
    <w:rsid w:val="00B13EF1"/>
    <w:rsid w:val="00B20225"/>
    <w:rsid w:val="00B57993"/>
    <w:rsid w:val="00B75189"/>
    <w:rsid w:val="00C7437E"/>
    <w:rsid w:val="00C75BCA"/>
    <w:rsid w:val="00D85C75"/>
    <w:rsid w:val="00DA4A1B"/>
    <w:rsid w:val="00E57585"/>
    <w:rsid w:val="00E945D1"/>
    <w:rsid w:val="00F047DF"/>
    <w:rsid w:val="00F4627F"/>
    <w:rsid w:val="00F51A4A"/>
    <w:rsid w:val="00F707DD"/>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586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A586E"/>
    <w:pPr>
      <w:tabs>
        <w:tab w:val="center" w:pos="4536"/>
        <w:tab w:val="right" w:pos="9072"/>
      </w:tabs>
      <w:spacing w:after="0" w:line="240" w:lineRule="auto"/>
    </w:pPr>
  </w:style>
  <w:style w:type="character" w:customStyle="1" w:styleId="Char">
    <w:name w:val="رأس صفحة Char"/>
    <w:basedOn w:val="a0"/>
    <w:link w:val="a3"/>
    <w:uiPriority w:val="99"/>
    <w:rsid w:val="001A586E"/>
  </w:style>
  <w:style w:type="paragraph" w:styleId="a4">
    <w:name w:val="footer"/>
    <w:basedOn w:val="a"/>
    <w:link w:val="Char0"/>
    <w:uiPriority w:val="99"/>
    <w:unhideWhenUsed/>
    <w:rsid w:val="001A586E"/>
    <w:pPr>
      <w:tabs>
        <w:tab w:val="center" w:pos="4536"/>
        <w:tab w:val="right" w:pos="9072"/>
      </w:tabs>
      <w:spacing w:after="0" w:line="240" w:lineRule="auto"/>
    </w:pPr>
  </w:style>
  <w:style w:type="character" w:customStyle="1" w:styleId="Char0">
    <w:name w:val="تذييل صفحة Char"/>
    <w:basedOn w:val="a0"/>
    <w:link w:val="a4"/>
    <w:uiPriority w:val="99"/>
    <w:rsid w:val="001A586E"/>
  </w:style>
  <w:style w:type="paragraph" w:styleId="a5">
    <w:name w:val="Balloon Text"/>
    <w:basedOn w:val="a"/>
    <w:link w:val="Char1"/>
    <w:uiPriority w:val="99"/>
    <w:semiHidden/>
    <w:unhideWhenUsed/>
    <w:rsid w:val="001A586E"/>
    <w:pPr>
      <w:spacing w:after="0" w:line="240" w:lineRule="auto"/>
    </w:pPr>
    <w:rPr>
      <w:rFonts w:ascii="Tahoma" w:hAnsi="Tahoma" w:cs="Tahoma"/>
      <w:sz w:val="16"/>
      <w:szCs w:val="16"/>
    </w:rPr>
  </w:style>
  <w:style w:type="character" w:customStyle="1" w:styleId="Char1">
    <w:name w:val="نص في بالون Char"/>
    <w:basedOn w:val="a0"/>
    <w:link w:val="a5"/>
    <w:uiPriority w:val="99"/>
    <w:semiHidden/>
    <w:rsid w:val="001A586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69C1100E14474D44BC5892F0EB5992C9"/>
        <w:category>
          <w:name w:val="Général"/>
          <w:gallery w:val="placeholder"/>
        </w:category>
        <w:types>
          <w:type w:val="bbPlcHdr"/>
        </w:types>
        <w:behaviors>
          <w:behavior w:val="content"/>
        </w:behaviors>
        <w:guid w:val="{4F1F4ACA-E97D-450C-BD57-47FF1B26B06D}"/>
      </w:docPartPr>
      <w:docPartBody>
        <w:p w:rsidR="003A69B9" w:rsidRDefault="00E523AC" w:rsidP="00E523AC">
          <w:pPr>
            <w:pStyle w:val="69C1100E14474D44BC5892F0EB5992C9"/>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B2"/>
    <w:family w:val="swiss"/>
    <w:notTrueType/>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E523AC"/>
    <w:rsid w:val="00226AB8"/>
    <w:rsid w:val="00373471"/>
    <w:rsid w:val="003A69B9"/>
    <w:rsid w:val="003B4B5C"/>
    <w:rsid w:val="00420F70"/>
    <w:rsid w:val="00494834"/>
    <w:rsid w:val="004B5B09"/>
    <w:rsid w:val="007E478A"/>
    <w:rsid w:val="008609C5"/>
    <w:rsid w:val="0099467A"/>
    <w:rsid w:val="00AE60D6"/>
    <w:rsid w:val="00BD1BC0"/>
    <w:rsid w:val="00D60342"/>
    <w:rsid w:val="00D7539C"/>
    <w:rsid w:val="00E523AC"/>
    <w:rsid w:val="00F573CC"/>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9B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69C1100E14474D44BC5892F0EB5992C9">
    <w:name w:val="69C1100E14474D44BC5892F0EB5992C9"/>
    <w:rsid w:val="00E523AC"/>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2</Pages>
  <Words>659</Words>
  <Characters>3626</Characters>
  <Application>Microsoft Office Word</Application>
  <DocSecurity>0</DocSecurity>
  <Lines>30</Lines>
  <Paragraphs>8</Paragraphs>
  <ScaleCrop>false</ScaleCrop>
  <HeadingPairs>
    <vt:vector size="4" baseType="variant">
      <vt:variant>
        <vt:lpstr>العنوان</vt:lpstr>
      </vt:variant>
      <vt:variant>
        <vt:i4>1</vt:i4>
      </vt:variant>
      <vt:variant>
        <vt:lpstr>Titre</vt:lpstr>
      </vt:variant>
      <vt:variant>
        <vt:i4>1</vt:i4>
      </vt:variant>
    </vt:vector>
  </HeadingPairs>
  <TitlesOfParts>
    <vt:vector size="2" baseType="lpstr">
      <vt:lpstr>                                                                                                                                                                                                  Introduction générale </vt:lpstr>
      <vt:lpstr>                                                                                                                                                                                                  Introduction générale </vt:lpstr>
    </vt:vector>
  </TitlesOfParts>
  <Company>xp</Company>
  <LinksUpToDate>false</LinksUpToDate>
  <CharactersWithSpaces>4277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Introduction générale </dc:title>
  <dc:subject/>
  <dc:creator>xp</dc:creator>
  <cp:keywords/>
  <dc:description/>
  <cp:lastModifiedBy>leila</cp:lastModifiedBy>
  <cp:revision>5</cp:revision>
  <dcterms:created xsi:type="dcterms:W3CDTF">2012-05-31T22:16:00Z</dcterms:created>
  <dcterms:modified xsi:type="dcterms:W3CDTF">2009-06-05T18:38:00Z</dcterms:modified>
</cp:coreProperties>
</file>